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1475" w14:textId="43AD0A2D" w:rsidR="00633434" w:rsidRDefault="00D901AE" w:rsidP="00D901AE">
      <w:pPr>
        <w:tabs>
          <w:tab w:val="left" w:pos="6720"/>
          <w:tab w:val="center" w:pos="7002"/>
          <w:tab w:val="left" w:pos="9120"/>
        </w:tabs>
        <w:jc w:val="left"/>
        <w:rPr>
          <w:b/>
          <w:color w:val="2F5496" w:themeColor="accent5" w:themeShade="BF"/>
          <w:sz w:val="48"/>
          <w:szCs w:val="48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4FFA1B23" wp14:editId="353B537C">
            <wp:simplePos x="0" y="0"/>
            <wp:positionH relativeFrom="column">
              <wp:posOffset>557530</wp:posOffset>
            </wp:positionH>
            <wp:positionV relativeFrom="paragraph">
              <wp:posOffset>528955</wp:posOffset>
            </wp:positionV>
            <wp:extent cx="8069580" cy="675640"/>
            <wp:effectExtent l="0" t="0" r="7620" b="0"/>
            <wp:wrapTight wrapText="bothSides">
              <wp:wrapPolygon edited="0">
                <wp:start x="0" y="0"/>
                <wp:lineTo x="0" y="20707"/>
                <wp:lineTo x="21569" y="20707"/>
                <wp:lineTo x="21569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9580" cy="675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b/>
          <w:color w:val="2F5496" w:themeColor="accent5" w:themeShade="BF"/>
          <w:sz w:val="48"/>
          <w:szCs w:val="48"/>
        </w:rPr>
        <w:tab/>
      </w:r>
    </w:p>
    <w:p w14:paraId="4C23A54B" w14:textId="77777777" w:rsidR="00633434" w:rsidRPr="00633434" w:rsidRDefault="00633434" w:rsidP="00633434">
      <w:pPr>
        <w:jc w:val="center"/>
        <w:rPr>
          <w:b/>
          <w:color w:val="2F5496" w:themeColor="accent5" w:themeShade="BF"/>
          <w:sz w:val="40"/>
          <w:szCs w:val="40"/>
        </w:rPr>
      </w:pPr>
    </w:p>
    <w:p w14:paraId="0E891174" w14:textId="77777777" w:rsidR="00633434" w:rsidRPr="00013C64" w:rsidRDefault="00633434" w:rsidP="00633434">
      <w:pPr>
        <w:jc w:val="center"/>
        <w:rPr>
          <w:b/>
          <w:color w:val="000000" w:themeColor="text1"/>
          <w:sz w:val="40"/>
          <w:szCs w:val="40"/>
        </w:rPr>
      </w:pPr>
      <w:r w:rsidRPr="00013C64">
        <w:rPr>
          <w:b/>
          <w:color w:val="000000" w:themeColor="text1"/>
          <w:sz w:val="40"/>
          <w:szCs w:val="40"/>
        </w:rPr>
        <w:t xml:space="preserve">Analiza potrzeb i wymagań dla projektów hybrydowych </w:t>
      </w:r>
      <w:r w:rsidRPr="00013C64">
        <w:rPr>
          <w:b/>
          <w:color w:val="000000" w:themeColor="text1"/>
          <w:sz w:val="40"/>
          <w:szCs w:val="40"/>
        </w:rPr>
        <w:br/>
        <w:t>z sektora efektywności energetycznej dla Projektu:</w:t>
      </w:r>
    </w:p>
    <w:p w14:paraId="3B6F5580" w14:textId="77777777" w:rsidR="00633434" w:rsidRPr="00013C64" w:rsidRDefault="00633434" w:rsidP="00633434">
      <w:pPr>
        <w:jc w:val="center"/>
        <w:rPr>
          <w:b/>
          <w:color w:val="000000" w:themeColor="text1"/>
          <w:sz w:val="40"/>
          <w:szCs w:val="40"/>
        </w:rPr>
      </w:pPr>
      <w:r w:rsidRPr="00013C64">
        <w:rPr>
          <w:b/>
          <w:color w:val="000000" w:themeColor="text1"/>
          <w:sz w:val="40"/>
          <w:szCs w:val="40"/>
        </w:rPr>
        <w:t>[…]</w:t>
      </w:r>
    </w:p>
    <w:p w14:paraId="392FD87B" w14:textId="77777777" w:rsidR="00633434" w:rsidRPr="00013C64" w:rsidRDefault="00633434" w:rsidP="00633434">
      <w:pPr>
        <w:jc w:val="center"/>
        <w:rPr>
          <w:b/>
          <w:color w:val="000000" w:themeColor="text1"/>
          <w:sz w:val="40"/>
          <w:szCs w:val="40"/>
        </w:rPr>
      </w:pPr>
      <w:r w:rsidRPr="00013C64">
        <w:rPr>
          <w:b/>
          <w:color w:val="000000" w:themeColor="text1"/>
          <w:sz w:val="40"/>
          <w:szCs w:val="40"/>
        </w:rPr>
        <w:t>[…]</w:t>
      </w:r>
    </w:p>
    <w:p w14:paraId="7B90BD5F" w14:textId="77777777" w:rsidR="00633434" w:rsidRPr="00013C64" w:rsidRDefault="00633434" w:rsidP="00633434">
      <w:pPr>
        <w:jc w:val="center"/>
        <w:rPr>
          <w:color w:val="000000" w:themeColor="text1"/>
        </w:rPr>
      </w:pPr>
    </w:p>
    <w:p w14:paraId="7ABDEBC8" w14:textId="77777777" w:rsidR="00633434" w:rsidRPr="000374F0" w:rsidRDefault="00633434" w:rsidP="00633434">
      <w:pPr>
        <w:rPr>
          <w:b/>
          <w:color w:val="000000" w:themeColor="text1"/>
          <w:sz w:val="32"/>
          <w:szCs w:val="32"/>
        </w:rPr>
      </w:pPr>
      <w:r w:rsidRPr="000374F0">
        <w:rPr>
          <w:b/>
          <w:color w:val="000000" w:themeColor="text1"/>
          <w:sz w:val="32"/>
          <w:szCs w:val="32"/>
        </w:rPr>
        <w:t xml:space="preserve">Załącznik nr 1 – Matryca </w:t>
      </w:r>
      <w:proofErr w:type="spellStart"/>
      <w:r w:rsidRPr="000374F0">
        <w:rPr>
          <w:b/>
          <w:color w:val="000000" w:themeColor="text1"/>
          <w:sz w:val="32"/>
          <w:szCs w:val="32"/>
        </w:rPr>
        <w:t>ryzyk</w:t>
      </w:r>
      <w:proofErr w:type="spellEnd"/>
    </w:p>
    <w:p w14:paraId="22025C95" w14:textId="77777777" w:rsidR="00F26E86" w:rsidRDefault="00F26E86" w:rsidP="00633434">
      <w:pPr>
        <w:rPr>
          <w:b/>
          <w:color w:val="000000" w:themeColor="text1"/>
          <w:sz w:val="40"/>
          <w:szCs w:val="40"/>
        </w:rPr>
      </w:pPr>
    </w:p>
    <w:p w14:paraId="5C360EF2" w14:textId="77777777" w:rsidR="00F26E86" w:rsidRPr="00013C64" w:rsidRDefault="00F26E86" w:rsidP="00633434">
      <w:pPr>
        <w:rPr>
          <w:b/>
          <w:color w:val="000000" w:themeColor="text1"/>
          <w:sz w:val="40"/>
          <w:szCs w:val="40"/>
        </w:rPr>
      </w:pPr>
    </w:p>
    <w:p w14:paraId="425685C7" w14:textId="41830B15" w:rsidR="00633434" w:rsidRPr="00013C64" w:rsidRDefault="00633434" w:rsidP="00633434">
      <w:pPr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</w:pPr>
      <w:r w:rsidRPr="00013C64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>DLA WNIOSKODAWCÓW UBIEGAJĄCYCH SIĘ O WSPARCIE W RAMACH FE</w:t>
      </w:r>
      <w:r w:rsidR="00CD072A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>M</w:t>
      </w:r>
      <w:r w:rsidRPr="00013C64">
        <w:rPr>
          <w:rFonts w:ascii="Calibri" w:eastAsia="Times New Roman" w:hAnsi="Calibri" w:cs="Calibri"/>
          <w:b/>
          <w:color w:val="000000" w:themeColor="text1"/>
          <w:sz w:val="22"/>
          <w:szCs w:val="22"/>
          <w:lang w:eastAsia="pl-PL"/>
        </w:rPr>
        <w:t xml:space="preserve"> 2021-2027</w:t>
      </w:r>
    </w:p>
    <w:p w14:paraId="612F93EB" w14:textId="01CBA764" w:rsidR="00CD072A" w:rsidRPr="00F26E86" w:rsidRDefault="00CD072A" w:rsidP="00F26E86">
      <w:pPr>
        <w:rPr>
          <w:rFonts w:ascii="Calibri" w:hAnsi="Calibri" w:cs="Calibri"/>
          <w:bCs/>
          <w:i/>
          <w:color w:val="000000" w:themeColor="text1"/>
          <w:sz w:val="22"/>
          <w:szCs w:val="22"/>
        </w:rPr>
      </w:pPr>
      <w:r w:rsidRPr="00F26E86">
        <w:rPr>
          <w:rFonts w:ascii="Calibri" w:eastAsia="Times New Roman" w:hAnsi="Calibri" w:cs="Calibri"/>
          <w:bCs/>
          <w:color w:val="000000" w:themeColor="text1"/>
          <w:sz w:val="22"/>
          <w:szCs w:val="22"/>
          <w:lang w:eastAsia="pl-PL"/>
        </w:rPr>
        <w:t>Priorytet II Fundusze Europejskie na zielony rozwój Mazowsza</w:t>
      </w:r>
    </w:p>
    <w:p w14:paraId="6EDA7026" w14:textId="44FFD24B" w:rsidR="00CD072A" w:rsidRPr="00F26E86" w:rsidRDefault="00F26E86" w:rsidP="00633434">
      <w:pPr>
        <w:rPr>
          <w:rFonts w:cs="Arial"/>
          <w:bCs/>
          <w:sz w:val="20"/>
          <w:szCs w:val="20"/>
        </w:rPr>
      </w:pPr>
      <w:r w:rsidRPr="00F26E86">
        <w:rPr>
          <w:rFonts w:cs="Arial"/>
          <w:bCs/>
          <w:sz w:val="20"/>
          <w:szCs w:val="20"/>
        </w:rPr>
        <w:t xml:space="preserve">Działania 2.2 Efektywność energetyczna w ZIT, typ projektu: Poprawa efektywności energetycznej budynków publicznych i mieszkalnych zlokalizowanych na obszarze ZIT </w:t>
      </w:r>
    </w:p>
    <w:p w14:paraId="33284669" w14:textId="77777777" w:rsidR="00F26E86" w:rsidRDefault="00F26E86" w:rsidP="00633434">
      <w:pPr>
        <w:rPr>
          <w:rFonts w:cs="Arial"/>
          <w:b/>
          <w:bCs/>
          <w:sz w:val="20"/>
          <w:szCs w:val="20"/>
        </w:rPr>
      </w:pPr>
    </w:p>
    <w:p w14:paraId="0C544DC5" w14:textId="77777777" w:rsidR="00F26E86" w:rsidRDefault="00F26E86" w:rsidP="00633434">
      <w:pPr>
        <w:rPr>
          <w:rFonts w:cs="Arial"/>
          <w:b/>
          <w:bCs/>
          <w:sz w:val="20"/>
          <w:szCs w:val="20"/>
        </w:rPr>
      </w:pPr>
    </w:p>
    <w:p w14:paraId="41AADA07" w14:textId="77777777" w:rsidR="00F26E86" w:rsidRDefault="00F26E86" w:rsidP="00633434">
      <w:pPr>
        <w:rPr>
          <w:rFonts w:cs="Arial"/>
          <w:b/>
          <w:bCs/>
          <w:sz w:val="20"/>
          <w:szCs w:val="20"/>
        </w:rPr>
      </w:pPr>
    </w:p>
    <w:p w14:paraId="42D0BA2A" w14:textId="77777777" w:rsidR="00F26E86" w:rsidRDefault="00F26E86" w:rsidP="00633434">
      <w:pPr>
        <w:rPr>
          <w:rFonts w:cs="Arial"/>
          <w:b/>
          <w:bCs/>
          <w:sz w:val="20"/>
          <w:szCs w:val="20"/>
        </w:rPr>
      </w:pPr>
    </w:p>
    <w:p w14:paraId="0547D824" w14:textId="77777777" w:rsidR="00F26E86" w:rsidRDefault="00F26E86" w:rsidP="00633434">
      <w:pPr>
        <w:rPr>
          <w:rFonts w:cs="Arial"/>
          <w:b/>
          <w:bCs/>
          <w:sz w:val="20"/>
          <w:szCs w:val="20"/>
        </w:rPr>
      </w:pPr>
    </w:p>
    <w:p w14:paraId="3D8270F6" w14:textId="77777777" w:rsidR="00F26E86" w:rsidRPr="00013C64" w:rsidRDefault="00F26E86" w:rsidP="00633434">
      <w:pPr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</w:pPr>
    </w:p>
    <w:p w14:paraId="0F65FA2B" w14:textId="77777777" w:rsidR="00633434" w:rsidRDefault="00633434" w:rsidP="00633434">
      <w:pPr>
        <w:rPr>
          <w:b/>
        </w:rPr>
      </w:pPr>
    </w:p>
    <w:tbl>
      <w:tblPr>
        <w:tblW w:w="4962" w:type="pct"/>
        <w:tblBorders>
          <w:top w:val="single" w:sz="4" w:space="0" w:color="F4B083" w:themeColor="accent2" w:themeTint="99"/>
          <w:left w:val="single" w:sz="4" w:space="0" w:color="F4B083" w:themeColor="accent2" w:themeTint="99"/>
          <w:bottom w:val="single" w:sz="4" w:space="0" w:color="F4B083" w:themeColor="accent2" w:themeTint="99"/>
          <w:right w:val="single" w:sz="4" w:space="0" w:color="F4B083" w:themeColor="accent2" w:themeTint="99"/>
          <w:insideH w:val="single" w:sz="4" w:space="0" w:color="F4B083" w:themeColor="accent2" w:themeTint="99"/>
          <w:insideV w:val="single" w:sz="4" w:space="0" w:color="F4B083" w:themeColor="accent2" w:themeTint="9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6"/>
        <w:gridCol w:w="1339"/>
        <w:gridCol w:w="2186"/>
        <w:gridCol w:w="2269"/>
        <w:gridCol w:w="4908"/>
      </w:tblGrid>
      <w:tr w:rsidR="00633434" w:rsidRPr="00C5114A" w14:paraId="57738D92" w14:textId="77777777" w:rsidTr="00013C64">
        <w:trPr>
          <w:trHeight w:val="255"/>
        </w:trPr>
        <w:tc>
          <w:tcPr>
            <w:tcW w:w="1147" w:type="pct"/>
            <w:shd w:val="clear" w:color="auto" w:fill="C45911" w:themeFill="accent2" w:themeFillShade="BF"/>
            <w:vAlign w:val="center"/>
            <w:hideMark/>
          </w:tcPr>
          <w:p w14:paraId="563AF05A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Ryzyko</w:t>
            </w:r>
          </w:p>
        </w:tc>
        <w:tc>
          <w:tcPr>
            <w:tcW w:w="482" w:type="pct"/>
            <w:shd w:val="clear" w:color="auto" w:fill="C45911" w:themeFill="accent2" w:themeFillShade="BF"/>
            <w:vAlign w:val="center"/>
            <w:hideMark/>
          </w:tcPr>
          <w:p w14:paraId="2E239765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Siła Wpływu</w:t>
            </w:r>
          </w:p>
        </w:tc>
        <w:tc>
          <w:tcPr>
            <w:tcW w:w="787" w:type="pct"/>
            <w:shd w:val="clear" w:color="auto" w:fill="C45911" w:themeFill="accent2" w:themeFillShade="BF"/>
            <w:vAlign w:val="center"/>
            <w:hideMark/>
          </w:tcPr>
          <w:p w14:paraId="2673CA58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Prawdopodobieństwo</w:t>
            </w:r>
          </w:p>
        </w:tc>
        <w:tc>
          <w:tcPr>
            <w:tcW w:w="817" w:type="pct"/>
            <w:shd w:val="clear" w:color="auto" w:fill="C45911" w:themeFill="accent2" w:themeFillShade="BF"/>
            <w:vAlign w:val="center"/>
            <w:hideMark/>
          </w:tcPr>
          <w:p w14:paraId="432664D7" w14:textId="77777777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Rodzaj ryzyka</w:t>
            </w:r>
          </w:p>
        </w:tc>
        <w:tc>
          <w:tcPr>
            <w:tcW w:w="1767" w:type="pct"/>
            <w:shd w:val="clear" w:color="auto" w:fill="C45911" w:themeFill="accent2" w:themeFillShade="BF"/>
            <w:vAlign w:val="center"/>
          </w:tcPr>
          <w:p w14:paraId="59F8704B" w14:textId="77777777" w:rsidR="00C5114A" w:rsidRPr="00C5114A" w:rsidRDefault="00C5114A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</w:p>
          <w:p w14:paraId="1E47AE43" w14:textId="489D6A00" w:rsidR="00633434" w:rsidRPr="00C5114A" w:rsidRDefault="00633434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 xml:space="preserve">Sposoby </w:t>
            </w:r>
            <w:proofErr w:type="spellStart"/>
            <w:r w:rsidRPr="00C5114A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  <w:t>mitygacji</w:t>
            </w:r>
            <w:proofErr w:type="spellEnd"/>
          </w:p>
          <w:p w14:paraId="32F761E6" w14:textId="77777777" w:rsidR="00C5114A" w:rsidRPr="00C5114A" w:rsidRDefault="00C5114A" w:rsidP="00633434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pl-PL"/>
              </w:rPr>
            </w:pPr>
          </w:p>
        </w:tc>
      </w:tr>
      <w:tr w:rsidR="00D4631A" w:rsidRPr="00633434" w14:paraId="4662BE69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70AEBC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Ryzyko niewłaściwego określenia warunków brzegowych Projektu (oczekiwań wobec partnerów prywatnych)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9045E6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7A5795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22CF11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3511E98E" w14:textId="38B43079" w:rsidR="00D4631A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rojektu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  <w:p w14:paraId="33A261AF" w14:textId="77777777" w:rsidR="00D4631A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  <w:p w14:paraId="012A148B" w14:textId="72AA8847" w:rsidR="007600C3" w:rsidRPr="00633434" w:rsidRDefault="00D4631A" w:rsidP="007600C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rozeznania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rynk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656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potencjalnych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partnerów prywatnych i precyzyjne określenie posiadanych przez nich oczekiwań</w:t>
            </w:r>
            <w:r w:rsidR="00BF4D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wobec Projektu</w:t>
            </w:r>
            <w:r w:rsidR="007600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oraz ewentualne dostosowanie Projektu do przedstawionych oczekiwań.</w:t>
            </w:r>
          </w:p>
        </w:tc>
      </w:tr>
      <w:tr w:rsidR="00D4631A" w:rsidRPr="00633434" w14:paraId="26051F10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52F988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określenia niewłaściwego przedmiotu zamówienia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DFBB5A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C73D6F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30B077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3EF25E77" w14:textId="6A1397DB" w:rsidR="00D4631A" w:rsidRPr="00552AA5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Przedsięwzięcia</w:t>
            </w:r>
          </w:p>
          <w:p w14:paraId="392A477B" w14:textId="73068BC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52AA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oraz testowania rynku, a ponadto określenie proporcjonalnych warunków dopuszczenia do udziału w postępowaniu oraz kryteriów oceny ofert, adekwatnych do celów Projektu</w:t>
            </w:r>
          </w:p>
        </w:tc>
      </w:tr>
      <w:tr w:rsidR="00D4631A" w:rsidRPr="00633434" w14:paraId="55D53C0C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D85797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sposobu i jakości prowadzenia postępowania przez Podmiot Publiczny w tym postępowania o wybór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490823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6E18C7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5D5B81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23036F65" w14:textId="1C10BE4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Powołanie zespołu wdrożeniowego w strukturach Podmiotu Publicznego (zespołu ds. PPP)</w:t>
            </w:r>
          </w:p>
        </w:tc>
      </w:tr>
      <w:tr w:rsidR="00D4631A" w:rsidRPr="00633434" w14:paraId="12277493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06D87B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Ryzyko błędnego określenia wstępnych parametrów robót budowlanych oraz wskazanie </w:t>
            </w: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nieadekwatnych technologii i rozwiązań funkcjonalnych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4FBDB1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D10949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02218A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2C850B16" w14:textId="77642F3F" w:rsidR="00D4631A" w:rsidRPr="003B24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Przedsięwzięcia</w:t>
            </w:r>
          </w:p>
          <w:p w14:paraId="7718EC20" w14:textId="045EA1FB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oraz </w:t>
            </w:r>
            <w:r w:rsidR="00046B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rynku potencjalnych partnerów prywatnych</w:t>
            </w:r>
          </w:p>
        </w:tc>
      </w:tr>
      <w:tr w:rsidR="00D4631A" w:rsidRPr="00633434" w14:paraId="12272A25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EAFE31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błędnej metodyki obliczania gwarantowanych oszczędności / zużycia energii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CA7282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3BCD26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DE0E9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10723B3C" w14:textId="0D1F8F1B" w:rsidR="00D4631A" w:rsidRPr="003B24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Przedsięwzięcia</w:t>
            </w:r>
          </w:p>
          <w:p w14:paraId="3864E80E" w14:textId="677308A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oraz testowania rynku potencjalnych partnerów prywatnych</w:t>
            </w:r>
          </w:p>
        </w:tc>
      </w:tr>
      <w:tr w:rsidR="00D4631A" w:rsidRPr="00633434" w14:paraId="188136F2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38884B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wyboru niewłaściwego trybu postępowania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759227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218B5CD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A74528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5B8F035F" w14:textId="3B31660A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obejmującej analizy finansowo-ekonomiczne, techniczne, i prawne (w tym podatkowych) Przedsięwzięcia</w:t>
            </w:r>
          </w:p>
        </w:tc>
      </w:tr>
      <w:tr w:rsidR="00D4631A" w:rsidRPr="00633434" w14:paraId="576E89AD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02596D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uchylania się partnera prywatnego od zawarcia umowy po wyborze najkorzystniejszej oferty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D178C8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B77884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3B53A6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Przygotowanie projektu</w:t>
            </w:r>
          </w:p>
        </w:tc>
        <w:tc>
          <w:tcPr>
            <w:tcW w:w="1767" w:type="pct"/>
            <w:vAlign w:val="center"/>
          </w:tcPr>
          <w:p w14:paraId="4A8E7D6D" w14:textId="1CC0FE6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Wyznaczenie precyzyjnego harmonogramu postępowania na wybór partnera prywatnego, zgodnie z </w:t>
            </w:r>
            <w:proofErr w:type="spellStart"/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u.p.z.p</w:t>
            </w:r>
            <w:proofErr w:type="spellEnd"/>
            <w:r w:rsidRPr="003B24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4631A" w:rsidRPr="00633434" w14:paraId="4CB30CC1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46A48BD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środków finansowych ze strony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195705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D03FDD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D2E167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5C1FD81F" w14:textId="41FFB42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Wymaganie warunków kredytowych na etapie składania ofert oraz określenie w umowie obowiązku zapewnienia płynności finansowej przedsięwzięcia i skutków naruszenia tego obowiązku</w:t>
            </w:r>
          </w:p>
        </w:tc>
      </w:tr>
      <w:tr w:rsidR="00D4631A" w:rsidRPr="00633434" w14:paraId="1D01366D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BFD2CB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błędnych założeń projektowych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AAA4CB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24CE9B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BAEA29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59F580A" w14:textId="46B3D9E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Audyt opracowywanej dokumentacji oraz dopuszczenie w umowie możliwości optymalizacji istniejącej dokumentacji projektowej a ponadto</w:t>
            </w:r>
            <w:r w:rsidR="00201E3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664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zaangażowanie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Partnera Prywatnego przez Podmiot Publiczny w </w:t>
            </w:r>
            <w:r w:rsidR="003664CC"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pozyskiwani</w:t>
            </w:r>
            <w:r w:rsidR="003664C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</w:t>
            </w:r>
            <w:r w:rsidR="003664CC"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danych wyjściowych, informacja zwrotna do Podmiotu Publicznego o nieścisłościach </w:t>
            </w:r>
            <w:r w:rsidR="00013C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dokumentacji technicznej </w:t>
            </w: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już na etapie ofertowym</w:t>
            </w:r>
          </w:p>
        </w:tc>
      </w:tr>
      <w:tr w:rsidR="00D4631A" w:rsidRPr="00633434" w14:paraId="42C0554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291AF5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wymagań projektowych na etapie projektowania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9FF87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AF841C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0FFCD4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3072E4CD" w14:textId="7A964CA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Jak najwcześniejsze rozpoczęcie prac projektowych oraz dopuszczenie w umowie możliwości optymalizacji istniejącej dokumentacji projektowej</w:t>
            </w:r>
          </w:p>
        </w:tc>
      </w:tr>
      <w:tr w:rsidR="00D4631A" w:rsidRPr="00633434" w14:paraId="47E7A2FF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7955A1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wad w dokumentacji projektowej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7AE0C8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B229D2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9F30D4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C50194F" w14:textId="0540CC21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projektuj i buduj.</w:t>
            </w:r>
          </w:p>
        </w:tc>
      </w:tr>
      <w:tr w:rsidR="00D4631A" w:rsidRPr="00633434" w14:paraId="76496B84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C64EC6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nieuzyskania wymaganych pozwoleń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6CED8A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285979D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BA3454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1A4B1E5" w14:textId="60DB49D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8C39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Wsparcie Partnera Prywatnego przez Podmiot Publiczny w procesie pozyskiwania pozwoleń opinii, uzgodnień.</w:t>
            </w:r>
          </w:p>
        </w:tc>
      </w:tr>
      <w:tr w:rsidR="00D4631A" w:rsidRPr="00633434" w14:paraId="66120ECD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9AE922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opóźnienia w zakończeniu robót budowlanych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92A9F7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33561D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1F7505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02AD9821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Cykliczne monitorowanie postępów w realizacji wraz z kontrolą zgodności z dokumentacją projektową – np. powołanie zespołu nadzoru nad realizacją Projektu</w:t>
            </w:r>
          </w:p>
          <w:p w14:paraId="58B1EB66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Odpowiednie planowanie i zarządzanie na etapie realizacji inwestycji uniemożliwiające wydłużanie się harmonogramu rzeczowo-finansowego</w:t>
            </w:r>
          </w:p>
          <w:p w14:paraId="3CA097DA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Sprecyzowanie w umowie skutków niedotrzymania terminów zakończenia etapu inwestycyjnego, np. kar umownych</w:t>
            </w:r>
          </w:p>
          <w:p w14:paraId="27D30921" w14:textId="09C8720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katalogu działań w wypadku</w:t>
            </w:r>
            <w:r w:rsidR="00013C6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opóźnień </w:t>
            </w: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niezawinionych przez strony</w:t>
            </w:r>
          </w:p>
        </w:tc>
      </w:tr>
      <w:tr w:rsidR="00D4631A" w:rsidRPr="00633434" w14:paraId="0436A8DB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DCECA2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związane ze stanem prawnym nieruchomości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12F1C4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75CBA4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B62A0D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8E0BE0D" w14:textId="1E5A2AD8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Przeprowadzenie w ramach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Analizy Potrzeb i Wymagań</w:t>
            </w: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analizy prawnej Przedsięwzięcia</w:t>
            </w:r>
          </w:p>
          <w:p w14:paraId="41C02ACC" w14:textId="00E7B37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Sprecyzowanie w umowie skutków zmiany zakresu Przedsięwzięcia na etapie robót</w:t>
            </w:r>
          </w:p>
        </w:tc>
      </w:tr>
      <w:tr w:rsidR="00D4631A" w:rsidRPr="00633434" w14:paraId="543B6A79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FF89DB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wymagań projektowych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FC8671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6282B9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E1BE1F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29384522" w14:textId="77777777" w:rsidR="00D4631A" w:rsidRPr="00B974B7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Dopuszczenie możliwości optymalizacji istniejącej dokumentacji projektowej</w:t>
            </w:r>
          </w:p>
          <w:p w14:paraId="1EB9AD55" w14:textId="6EC0DFBF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Sprecyzowanie w umowie skutków zmiany wymagań projektowych Przedsięwzięcia na etapie robót</w:t>
            </w:r>
          </w:p>
        </w:tc>
      </w:tr>
      <w:tr w:rsidR="00D4631A" w:rsidRPr="00633434" w14:paraId="3351E667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670809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niezgodności robót z warunkami dotyczącymi ustalonych standardów wykonania robót budowlanych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501280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8683C0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1D2A81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598736E5" w14:textId="686181D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Uregulowanie w umowie zasad nadzoru i odbiorów robót, wskazanie terminów na dokonanie przez partnera prywatnego usunięcia wad istotnych i nieistotnych wykonanych robót budowlanych oraz określenie kar umownych za niewykonanie lub niewłaściwe wykonanie robót budowlanych</w:t>
            </w:r>
          </w:p>
        </w:tc>
      </w:tr>
      <w:tr w:rsidR="00D4631A" w:rsidRPr="00633434" w14:paraId="6E86DEF2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800D6E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ubezpieczeniowe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340714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A47383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9456EE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77BB7BBC" w14:textId="68E1F61A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Wybór doświadczonego Partnera Prywatnego. Dobre przygotowanie organizacyjne budowy (zawarcie stosownych postanowień w umowie). Odpowiedni zakres umów ubezpieczenia.</w:t>
            </w:r>
          </w:p>
        </w:tc>
      </w:tr>
      <w:tr w:rsidR="00D4631A" w:rsidRPr="00633434" w14:paraId="7F981946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4723C94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niedoszacowania wartości robót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2EE4B4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ACB383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1376F4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76B457C5" w14:textId="330B6D1E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 przez Podmiot Publiczny</w:t>
            </w:r>
          </w:p>
        </w:tc>
      </w:tr>
      <w:tr w:rsidR="00D4631A" w:rsidRPr="00633434" w14:paraId="7993564F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90E844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wzrostu kosztów materiałów/usług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CF43B6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098BCF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E94EBB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4223FC50" w14:textId="40C020F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Optymalizacja na etapie tworzenia harmonogramu (np. zamawianie materiałów z odpowiednim wyprzedzeniem)</w:t>
            </w:r>
            <w:r w:rsidR="008F74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</w:t>
            </w:r>
            <w:r w:rsidR="008F74E0"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zastosowanie mechanizmów waloryzacji Wynagrodzenia Partnera Prywatnego</w:t>
            </w:r>
          </w:p>
        </w:tc>
      </w:tr>
      <w:tr w:rsidR="00D4631A" w:rsidRPr="00633434" w14:paraId="0939F599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4631F5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 warunkami geologicznymi, geotechnicznymi i hydrologicznymi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9B541C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9A8BFC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9D27C1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0AEEE0FD" w14:textId="09C6449C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 przez Podmiot Publiczny ze względu na charakter inwestycji</w:t>
            </w:r>
          </w:p>
        </w:tc>
      </w:tr>
      <w:tr w:rsidR="00D4631A" w:rsidRPr="00633434" w14:paraId="386106CC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F8F9E1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związane z odkryciami archeologicznymi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3B091F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7DCF17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227832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70DF0F76" w14:textId="503546E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B974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ryzyka.</w:t>
            </w:r>
          </w:p>
        </w:tc>
      </w:tr>
      <w:tr w:rsidR="00D4631A" w:rsidRPr="00633434" w14:paraId="71DB66D5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D4E8D5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 warunkami meteorologicznymi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991E6A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D4B562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E36330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10504107" w14:textId="06DBF8C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umowie należy przewidzieć obowiązek utrzymywania przez Podmiot Publiczny umowy ubezpieczenia obiektów na wypadek wystąpienia skutków tego ryzyka w postaci uszkodzenia obiektów.</w:t>
            </w:r>
          </w:p>
        </w:tc>
      </w:tr>
      <w:tr w:rsidR="00D4631A" w:rsidRPr="00633434" w14:paraId="57AB5956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904E98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wypadków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C80768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750DF2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48CE20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43DC2106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Wybór doświadczonego Partnera Prywatnego stosującego wysokie standardy BHP i p.poż.</w:t>
            </w:r>
          </w:p>
          <w:p w14:paraId="6BC74B94" w14:textId="6EEBC5EF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Bieżąca kontrola bezpieczeństwa robót budowlanych. W umowie należy przewidzieć obowiązek utrzymywania przez Partnera Prywatnego ubezpieczenia odpowiedzialności cywilnej na wypadek wystąpienia wypadków.</w:t>
            </w:r>
          </w:p>
        </w:tc>
      </w:tr>
      <w:tr w:rsidR="00D4631A" w:rsidRPr="00633434" w14:paraId="122186A6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38F19B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zasobów ludzkich i materialnych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3DAB41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83C713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1CFF2B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619E54A1" w14:textId="380AA222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Ustalenie optymalnych kryteriów wyboru Partnera Prywatnego w zakresie doświadczenia w realizacji projektów typu projektuj i buduj. Brak możliwości </w:t>
            </w:r>
            <w:proofErr w:type="spellStart"/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 przez Podmiot Publiczny. Określenie kar umownych za zwłokę w zakończeniu robót budowlanych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4631A" w:rsidRPr="00633434" w14:paraId="1917BBCF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B373FD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wad fizycznych lub prawnych zmniejszających wartość lub użyteczność środka trwałego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198AAB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8D919B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BBD9F3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5492A6D9" w14:textId="3B56EEEE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kar umownych za niewykonanie lub niewłaściwe wykonanie robót budowlanych</w:t>
            </w:r>
          </w:p>
        </w:tc>
      </w:tr>
      <w:tr w:rsidR="00D4631A" w:rsidRPr="00633434" w14:paraId="3F2A443E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E8CBA0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odbiorem robót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7C9A9D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E8543E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698B6BA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24ADEB58" w14:textId="6112BBE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Uregulowanie w umowie zasad nadzoru i odbiorów robót, wskazanie terminów na dokonanie przez partnera prywatnego, powołanie inspektora/ów nadzoru inwestorskiego usunięcia wad istotnych i nieistotnych wykonanych robót budowlanych</w:t>
            </w:r>
          </w:p>
        </w:tc>
      </w:tr>
      <w:tr w:rsidR="00D4631A" w:rsidRPr="00633434" w14:paraId="141C3497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388DDF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udziałem podwykonawców na etapie budowy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4B8CFC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1071CB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8E49CA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4559764D" w14:textId="0DF6C400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Weryfikacja zaplecza kadrowego oraz kondycji finansowej podwykonawców</w:t>
            </w:r>
          </w:p>
        </w:tc>
      </w:tr>
      <w:tr w:rsidR="00D4631A" w:rsidRPr="00633434" w14:paraId="5185FB9F" w14:textId="77777777" w:rsidTr="00013C64">
        <w:trPr>
          <w:trHeight w:val="102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91A411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niemożliwością uzyskania lub przedłużenia lub opóźnieniami w wydawaniu pozwoleń, zezwoleń, decyzji, koncesji, licencji lub certyfikatów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F40376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D9AEDD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BA264F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767" w:type="pct"/>
            <w:vAlign w:val="center"/>
          </w:tcPr>
          <w:p w14:paraId="6126E1C0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Wsparcie Partnera Prywatnego przez Podmiot Publiczny w procesie pozyskiwania pozwoleń opinii, uzgodnień.</w:t>
            </w:r>
          </w:p>
          <w:p w14:paraId="6008ED57" w14:textId="2BAF7FE2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Konieczność zapewnienia przez Partnera Prywatnego odpowiedniego personelu, odpowiedzialnego za rzetelne przygotowanie dokumentacji niezbędnej do uzyskania wymaganych pozwoleń, zezwoleń, decyzji, koncesji, licencji lub certyfikatów</w:t>
            </w:r>
          </w:p>
        </w:tc>
      </w:tr>
      <w:tr w:rsidR="00D4631A" w:rsidRPr="00633434" w14:paraId="345B0DA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C12D483" w14:textId="288E768B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Ryzyko niemożliwości dostarczenia usług o określonej jakości i </w:t>
            </w:r>
            <w:r w:rsidR="00241E54"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określonych</w:t>
            </w: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standardach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96F5F9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0B2C79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5A004B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62DA104B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w umowie obowiązku dokonywania cyklicznego przeglądu stanu utrzymania zmodernizowanej infrastruktury</w:t>
            </w:r>
          </w:p>
          <w:p w14:paraId="62B00548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Zobowiązanie partnera prywatnego do stosowania określonych materiałów i rozwiązań technicznych z dopuszczeniem stosowania rozwiązań równoważnych</w:t>
            </w:r>
          </w:p>
          <w:p w14:paraId="15C7748C" w14:textId="77777777" w:rsidR="00D4631A" w:rsidRPr="00977338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zasad naprawienia szkód w infrastrukturze, za które ponosi odpowiedzialność dana strona</w:t>
            </w:r>
          </w:p>
          <w:p w14:paraId="26E18293" w14:textId="1FCEED1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7733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Określenie zasad reagowania na awarie i usterki powstałe w obiekcie w trakcie fazy utrzymania i zarządzania Projektu</w:t>
            </w:r>
          </w:p>
        </w:tc>
      </w:tr>
      <w:tr w:rsidR="00D4631A" w:rsidRPr="00633434" w14:paraId="58653558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428A29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nieuzyskania oszczędności w zużyciu energii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5F2D85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0627F1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DB3388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F8C6756" w14:textId="49D93223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Przewidzenie w umowie klauzul w zakresie obniżenia wynagrodzenia Partnera Prywatnego w przypadku nieuzyskania oszczędności w oparciu o metodologię obliczenia oszczędności.</w:t>
            </w:r>
          </w:p>
        </w:tc>
      </w:tr>
      <w:tr w:rsidR="00D4631A" w:rsidRPr="00633434" w14:paraId="14CD4787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DBC486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środków finansowych po stronie publicznej na wynagrodzenie za dostępność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B32BD0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489DFE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85F633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1E6E9EC2" w14:textId="1C4CDABA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Przewidzenie w Uchwale budżetowej oraz Wieloletniej Prognozie Finansowej odpowiednich środków na wynagrodzenie Partnera Prywatnego, wskazanie w Umowie o PPP, że Podmiot Publiczny zabezpieczył wymagane środki na realizacje Przedsięwzięcia, zastosowanie mechanizmów waloryzacji Wynagrodzenia Partnera Prywatnego.</w:t>
            </w:r>
          </w:p>
        </w:tc>
      </w:tr>
      <w:tr w:rsidR="00D4631A" w:rsidRPr="00633434" w14:paraId="1B2DABCA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23DD1B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brakiem zgodności z ogólnymi przepisami bezpieczeństwa i higieny pracy oraz Polskimi Normami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8A36B3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05501F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839F4B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15879468" w14:textId="77777777" w:rsidR="00D4631A" w:rsidRPr="002468D0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ryzyka przez Podmiot Publiczny.</w:t>
            </w:r>
          </w:p>
          <w:p w14:paraId="326D038B" w14:textId="0D551414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Zobowiązanie Partnera Prywatnego w umowie do usuwania uchybień na jego koszt bez możliwości zwiększenia wynagrodzenia.</w:t>
            </w:r>
          </w:p>
        </w:tc>
      </w:tr>
      <w:tr w:rsidR="00D4631A" w:rsidRPr="00633434" w14:paraId="0CF1A2DE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4224120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wzrostu kosztów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CD3EEA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978712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C99232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29E68E66" w14:textId="3CE4ACC6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Ustalenie optymalnych kryteriów wyboru Partnera Prywatnego w zakresie doświadczenia w realizacji projektów typu utrzymuj.  Przewidzenie w umowie klauzul waloryzacyjnych zgodnie z art. 439 </w:t>
            </w:r>
            <w:proofErr w:type="spellStart"/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u.p.z.p</w:t>
            </w:r>
            <w:proofErr w:type="spellEnd"/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4631A" w:rsidRPr="00633434" w14:paraId="06CC7934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D01E0E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ze zmianami technologicznymi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C1D2DD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673A47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D790E2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08217685" w14:textId="501BD46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Dokładne przemyślenie zakresu żądania zmian pod kątem ich niezbędności i adekwatności.</w:t>
            </w:r>
          </w:p>
        </w:tc>
      </w:tr>
      <w:tr w:rsidR="00D4631A" w:rsidRPr="00633434" w14:paraId="5A41B5A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D526BC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braku zasobów ludzkich i materialnych na etapie utrzymania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DFE5BE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217C0C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44C27D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8A0C210" w14:textId="1456D9C9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utrzymuj.</w:t>
            </w:r>
          </w:p>
        </w:tc>
      </w:tr>
      <w:tr w:rsidR="00D4631A" w:rsidRPr="00633434" w14:paraId="6F8D115E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5E3B43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niewłaściwego utrzymania lub zarządzania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B84AFC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1C58B91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2C27A7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9E19E92" w14:textId="61B8C258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Ustalenie optymalnych kryteriów wyboru Partnera Prywatnego w zakresie doświadczenia w realizacji projektów typu utrzymuj</w:t>
            </w:r>
          </w:p>
        </w:tc>
      </w:tr>
      <w:tr w:rsidR="00D4631A" w:rsidRPr="00633434" w14:paraId="1D10859E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1E0242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wad ukrytych robót ujawnionych w okresie eksploatacji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ED8DB3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05FADE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19EF1E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39B2D7E0" w14:textId="06402B25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w umowie stosownych klauzul umożliwiających zastosowanie wobec Partnera Prywatnego określonych sankcji finansowych w postaci kar umownych lub obniżenia wynagrodzenia</w:t>
            </w:r>
          </w:p>
        </w:tc>
      </w:tr>
      <w:tr w:rsidR="00D4631A" w:rsidRPr="00633434" w14:paraId="2569D262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1DE2BEB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zniszczenia środków trwałych lub ich wyposażenia lub awarii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EBA39E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94D510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62B47A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556882AC" w14:textId="1AFF877E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Zobowiązanie Partnera Prywatnego w Umowie o PPP do zawarcia stosowanego ubezpieczenia.</w:t>
            </w:r>
          </w:p>
        </w:tc>
      </w:tr>
      <w:tr w:rsidR="00D4631A" w:rsidRPr="00633434" w14:paraId="6F1439FA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7B8C18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aktów wandalizmu 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5E566A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C9F21B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FDDC4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39C253C3" w14:textId="702BFE74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468D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Posiadanie przez Podmiot Publiczny rezerw środków pieniężnych przez cały okres inwestycji- w tym na etapie utrzymania i zarządzania inwestycją oraz ubezpieczenie budynków na wypadek wystąpienia szkód będących skutkiem aktów wandalizmu</w:t>
            </w:r>
          </w:p>
        </w:tc>
      </w:tr>
      <w:tr w:rsidR="00D4631A" w:rsidRPr="00633434" w14:paraId="0FF109CD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601195D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 zakresie własności elementów składników środka trwałego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336F43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E434CA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6DF78E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062D3904" w14:textId="574AC6C1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modyfikacji zakresu obowiązków stron na etapie utrzymania i zarządzania.</w:t>
            </w:r>
          </w:p>
        </w:tc>
      </w:tr>
      <w:tr w:rsidR="00D4631A" w:rsidRPr="00633434" w14:paraId="301668B5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D11AB8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zmiany przeznaczenia obiektów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9EF354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08DB1A8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895F9B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5DF8A645" w14:textId="77777777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modyfikacji zakresu obowiązków stron na etapie utrzymania i zarządzania.</w:t>
            </w:r>
          </w:p>
          <w:p w14:paraId="0C9AF785" w14:textId="270F9409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zmiany umowy w zakresie poziomu Gwarantowanych Oszczędności m.in. w przypadku zmiany sposobu przeznaczenia budynków</w:t>
            </w:r>
          </w:p>
        </w:tc>
      </w:tr>
      <w:tr w:rsidR="00D4631A" w:rsidRPr="00633434" w14:paraId="74C160A0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6BBB4D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związane z udziałem podwykonawców na etapie utrzymania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4A160BE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AD273C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6B1811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62B27F0F" w14:textId="75E773D0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Weryfikacja zaplecza kadrowego oraz kondycji finansowej podwykonawców</w:t>
            </w:r>
          </w:p>
        </w:tc>
      </w:tr>
      <w:tr w:rsidR="00D4631A" w:rsidRPr="00633434" w14:paraId="1313CDA0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9A4D5D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nieuzgodnionej z Partnerem Prywatnym samodzielnej ingerencji w system zarządzania energią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03AC220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DA20B4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C96BCF7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Utrzymanie i zarządzanie</w:t>
            </w:r>
          </w:p>
        </w:tc>
        <w:tc>
          <w:tcPr>
            <w:tcW w:w="1767" w:type="pct"/>
            <w:vAlign w:val="center"/>
          </w:tcPr>
          <w:p w14:paraId="4DDC2F6A" w14:textId="37F5E4C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możliwości zmiany umowy w zakresie poziomu Gwarantowanych Oszczędności. Wprowadzenie możliwości modyfikacji zakresu obowiązków stron na etapie utrzymania i zarządzania</w:t>
            </w:r>
          </w:p>
        </w:tc>
      </w:tr>
      <w:tr w:rsidR="00D4631A" w:rsidRPr="00633434" w14:paraId="2C7C3E8E" w14:textId="77777777" w:rsidTr="00013C64">
        <w:trPr>
          <w:trHeight w:val="76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79C43DF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zewnętrznych zdarzeń nadzwyczajnych, niemożliwych do przewidzenia i zapobieżenia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788A8B4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60D9BD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31FCBB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75D5F746" w14:textId="417BC2F0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ryzyka. W umowie należy przewidzieć możliwość zmiany zakresu obowiązków stron, a w przypadku rozwiązania umowy o PPP, przewidzieć metodykę rozliczenia wynagrodzenia.</w:t>
            </w:r>
          </w:p>
        </w:tc>
      </w:tr>
      <w:tr w:rsidR="00D4631A" w:rsidRPr="00633434" w14:paraId="7AD86557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5789D6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wejścia do strefy euro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F3AA39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7A30D1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053AADA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3723FE1D" w14:textId="21C88EB3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Posiadanie przez inwestora rezerw środków pieniężnych przez cały okres inwestycji- w tym na etapie utrzymania i zarządzania inwestycją</w:t>
            </w:r>
          </w:p>
        </w:tc>
      </w:tr>
      <w:tr w:rsidR="00D4631A" w:rsidRPr="00633434" w14:paraId="780E2263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AB4AD6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Ryzyko zmiany celów politycznych (ryzyko polityczne)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606CE00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4BDB01F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BE7855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6BF383A4" w14:textId="222BDDCB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ryzyka. W umowie należy przewidzieć możliwość zmiany zakresu obowiązków stron, a w przypadku rozwiązania umowy o PPP, przewidzieć metodykę rozliczenia wynagrodzenia.</w:t>
            </w:r>
          </w:p>
        </w:tc>
      </w:tr>
      <w:tr w:rsidR="00D4631A" w:rsidRPr="00633434" w14:paraId="77D2BEC0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514A1AE3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wystąpienia siły wyższej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22F6581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F9E848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F5034B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23045237" w14:textId="5CEF42A7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ryzyka. W umowie należy przewidzieć możliwość zmiany zakresu obowiązków stron, a w przypadku rozwiązania umowy o PPP, przewidzieć metodykę rozliczenia wynagrodzenia.</w:t>
            </w:r>
          </w:p>
        </w:tc>
      </w:tr>
      <w:tr w:rsidR="00D4631A" w:rsidRPr="00633434" w14:paraId="6F9E6C68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AECC37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zmiany stóp procentowych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814501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5E50D59F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5E20241B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1215F681" w14:textId="4AEB3E38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Wprowadzenie do umowy PPP opcjonalnego uprawnienia dla Podmiotu Publicznego, które umożliwi żądanie od partnera prywatnego ustanowienia zabezpieczenia ryzyka zmiany stóp procentowych w formie transakcji zabezpieczających na różnych etapach rwania umowy PPP. Należy jednak pamiętać, iż koszty transakcji zabezpieczających dodatkowo obciążą Podmiot Publiczny.</w:t>
            </w:r>
          </w:p>
        </w:tc>
      </w:tr>
      <w:tr w:rsidR="00D4631A" w:rsidRPr="00633434" w14:paraId="3CD65A9F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2BB1BEC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zmian w przepisach prawnych mających wpływ na realizację Projektu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CF1A36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D16739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215D6B82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17F2132D" w14:textId="0355F6E1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ryzka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przez Podmiot Publiczny poza aktami prawa miejscowego.</w:t>
            </w:r>
          </w:p>
        </w:tc>
      </w:tr>
      <w:tr w:rsidR="00D4631A" w:rsidRPr="00633434" w14:paraId="187E28B6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65F6539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prowadzenia sporów pomiędzy stronami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4BAFEE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64D25496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7403E8D0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55076A19" w14:textId="06B7B813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Cykliczne monitorowanie postępów w realizacji umowy. Zatrudnienie wykwalifikowanej kadry. Określenie w umowie sposobu rozstrzygania sporów – skorzystanie z mediacji lub arbitrażu. Ustanowienie niezależnego inżyniera.</w:t>
            </w:r>
          </w:p>
        </w:tc>
      </w:tr>
      <w:tr w:rsidR="00D4631A" w:rsidRPr="00633434" w14:paraId="098C6596" w14:textId="77777777" w:rsidTr="00013C64">
        <w:trPr>
          <w:trHeight w:val="510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3AEC899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prowadzenia sporów z podwykonawcami Partnera Prywatnego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F68080E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509C784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13380945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67C84859" w14:textId="6D7C9E25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Brak możliwości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mitygacji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ryzyka przez Podmiot Publiczny. W umowie należy przewidzieć obowiązek informacyjny o braku solidarnej odpowiedzialności inwestora za wypłatę wynagrodzenia należnego podwykonawcom, zgodnie z art. 7b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u.p.p.p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4631A" w:rsidRPr="00633434" w14:paraId="1089C032" w14:textId="77777777" w:rsidTr="00013C64">
        <w:trPr>
          <w:trHeight w:val="523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6A21EA8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inflacji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322E4DDA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356D68C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415895A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shd w:val="clear" w:color="auto" w:fill="auto"/>
            <w:vAlign w:val="center"/>
          </w:tcPr>
          <w:p w14:paraId="7E72ADFD" w14:textId="0DF828A5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umowie należy przewidzieć mechanizmy dokonywania waloryzacji wynagrodzenia Partnera Prywatnego na etapie utrzymania i zarządzania, w szczególności zmian określonych w art. 439 </w:t>
            </w:r>
            <w:proofErr w:type="spellStart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u.p.z.p</w:t>
            </w:r>
            <w:proofErr w:type="spellEnd"/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4631A" w:rsidRPr="00633434" w14:paraId="71B6600D" w14:textId="77777777" w:rsidTr="00013C64">
        <w:trPr>
          <w:trHeight w:val="255"/>
        </w:trPr>
        <w:tc>
          <w:tcPr>
            <w:tcW w:w="1147" w:type="pct"/>
            <w:shd w:val="clear" w:color="000000" w:fill="F2F2F2"/>
            <w:vAlign w:val="center"/>
            <w:hideMark/>
          </w:tcPr>
          <w:p w14:paraId="0F9EE64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Ryzyko podatkowe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5DF405E8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Średnia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14:paraId="75937B41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</w:t>
            </w:r>
          </w:p>
        </w:tc>
        <w:tc>
          <w:tcPr>
            <w:tcW w:w="817" w:type="pct"/>
            <w:shd w:val="clear" w:color="auto" w:fill="auto"/>
            <w:vAlign w:val="center"/>
            <w:hideMark/>
          </w:tcPr>
          <w:p w14:paraId="35EC74FC" w14:textId="77777777" w:rsidR="00D4631A" w:rsidRPr="00633434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334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1767" w:type="pct"/>
            <w:vAlign w:val="center"/>
          </w:tcPr>
          <w:p w14:paraId="4B50B180" w14:textId="659DE58A" w:rsidR="00D4631A" w:rsidRPr="006470CF" w:rsidRDefault="00D4631A" w:rsidP="00D4631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l-PL"/>
              </w:rPr>
            </w:pPr>
            <w:r w:rsidRPr="006470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Posiadanie przez Podmiot Publiczny rezerw środków pieniężnych przez cały okres inwestycji- w tym na etapie utrzymania i zarządzania inwestycją</w:t>
            </w:r>
          </w:p>
        </w:tc>
      </w:tr>
    </w:tbl>
    <w:p w14:paraId="7C8FC9C8" w14:textId="77777777" w:rsidR="00633434" w:rsidRDefault="00633434"/>
    <w:sectPr w:rsidR="00633434" w:rsidSect="00875853">
      <w:foot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0B572" w14:textId="77777777" w:rsidR="00875853" w:rsidRDefault="00875853" w:rsidP="00633434">
      <w:pPr>
        <w:spacing w:line="240" w:lineRule="auto"/>
      </w:pPr>
      <w:r>
        <w:separator/>
      </w:r>
    </w:p>
  </w:endnote>
  <w:endnote w:type="continuationSeparator" w:id="0">
    <w:p w14:paraId="225AA7D3" w14:textId="77777777" w:rsidR="00875853" w:rsidRDefault="00875853" w:rsidP="006334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599185"/>
      <w:docPartObj>
        <w:docPartGallery w:val="Page Numbers (Bottom of Page)"/>
        <w:docPartUnique/>
      </w:docPartObj>
    </w:sdtPr>
    <w:sdtContent>
      <w:p w14:paraId="4B13BB89" w14:textId="77777777" w:rsidR="00633434" w:rsidRDefault="006334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E54">
          <w:rPr>
            <w:noProof/>
          </w:rPr>
          <w:t>2</w:t>
        </w:r>
        <w:r>
          <w:fldChar w:fldCharType="end"/>
        </w:r>
      </w:p>
    </w:sdtContent>
  </w:sdt>
  <w:p w14:paraId="4F0E43DF" w14:textId="77777777" w:rsidR="00633434" w:rsidRDefault="006334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FA42" w14:textId="77777777" w:rsidR="00875853" w:rsidRDefault="00875853" w:rsidP="00633434">
      <w:pPr>
        <w:spacing w:line="240" w:lineRule="auto"/>
      </w:pPr>
      <w:r>
        <w:separator/>
      </w:r>
    </w:p>
  </w:footnote>
  <w:footnote w:type="continuationSeparator" w:id="0">
    <w:p w14:paraId="55D6FDA7" w14:textId="77777777" w:rsidR="00875853" w:rsidRDefault="00875853" w:rsidP="006334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434"/>
    <w:rsid w:val="00013C64"/>
    <w:rsid w:val="000374F0"/>
    <w:rsid w:val="0004611F"/>
    <w:rsid w:val="00046B8B"/>
    <w:rsid w:val="00052B49"/>
    <w:rsid w:val="00074132"/>
    <w:rsid w:val="00140A8C"/>
    <w:rsid w:val="00201E36"/>
    <w:rsid w:val="00241E54"/>
    <w:rsid w:val="002449E7"/>
    <w:rsid w:val="002468D0"/>
    <w:rsid w:val="002613C9"/>
    <w:rsid w:val="0026483A"/>
    <w:rsid w:val="00284716"/>
    <w:rsid w:val="00284AC2"/>
    <w:rsid w:val="002A6875"/>
    <w:rsid w:val="002C0C98"/>
    <w:rsid w:val="002D3F58"/>
    <w:rsid w:val="00331454"/>
    <w:rsid w:val="00337DA7"/>
    <w:rsid w:val="003664CC"/>
    <w:rsid w:val="00385901"/>
    <w:rsid w:val="003A3627"/>
    <w:rsid w:val="003B24CF"/>
    <w:rsid w:val="004B5291"/>
    <w:rsid w:val="004C60F9"/>
    <w:rsid w:val="00552AA5"/>
    <w:rsid w:val="00583DD5"/>
    <w:rsid w:val="005912DE"/>
    <w:rsid w:val="005D1BA0"/>
    <w:rsid w:val="00633434"/>
    <w:rsid w:val="006470CF"/>
    <w:rsid w:val="00696975"/>
    <w:rsid w:val="00714FA9"/>
    <w:rsid w:val="007600C3"/>
    <w:rsid w:val="007617AD"/>
    <w:rsid w:val="00794BA5"/>
    <w:rsid w:val="007E3343"/>
    <w:rsid w:val="007E72D0"/>
    <w:rsid w:val="008046F6"/>
    <w:rsid w:val="00875853"/>
    <w:rsid w:val="008C1F1E"/>
    <w:rsid w:val="008C394E"/>
    <w:rsid w:val="008F74E0"/>
    <w:rsid w:val="009656A8"/>
    <w:rsid w:val="00971679"/>
    <w:rsid w:val="00977338"/>
    <w:rsid w:val="00B974B7"/>
    <w:rsid w:val="00B97FDF"/>
    <w:rsid w:val="00BF4D8C"/>
    <w:rsid w:val="00C03B6F"/>
    <w:rsid w:val="00C308CC"/>
    <w:rsid w:val="00C5114A"/>
    <w:rsid w:val="00CD072A"/>
    <w:rsid w:val="00D4631A"/>
    <w:rsid w:val="00D67738"/>
    <w:rsid w:val="00D74823"/>
    <w:rsid w:val="00D901AE"/>
    <w:rsid w:val="00DF3DF3"/>
    <w:rsid w:val="00E272A0"/>
    <w:rsid w:val="00E64940"/>
    <w:rsid w:val="00F2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BD47"/>
  <w15:chartTrackingRefBased/>
  <w15:docId w15:val="{DE3BE99D-0DB6-46B2-9769-F26765FC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072A"/>
    <w:pPr>
      <w:keepNext/>
      <w:spacing w:before="240" w:after="60" w:line="276" w:lineRule="auto"/>
      <w:jc w:val="left"/>
      <w:outlineLvl w:val="1"/>
    </w:pPr>
    <w:rPr>
      <w:rFonts w:ascii="Calibri Light" w:eastAsia="Times New Roman" w:hAnsi="Calibri Light" w:cs="Calibri Light"/>
      <w:b/>
      <w:i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343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3434"/>
  </w:style>
  <w:style w:type="paragraph" w:styleId="Stopka">
    <w:name w:val="footer"/>
    <w:basedOn w:val="Normalny"/>
    <w:link w:val="StopkaZnak"/>
    <w:uiPriority w:val="99"/>
    <w:unhideWhenUsed/>
    <w:rsid w:val="0063343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434"/>
  </w:style>
  <w:style w:type="character" w:styleId="Odwoaniedokomentarza">
    <w:name w:val="annotation reference"/>
    <w:basedOn w:val="Domylnaczcionkaakapitu"/>
    <w:uiPriority w:val="99"/>
    <w:semiHidden/>
    <w:unhideWhenUsed/>
    <w:rsid w:val="004C6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6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6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0F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13C64"/>
    <w:pPr>
      <w:spacing w:line="240" w:lineRule="auto"/>
      <w:jc w:val="left"/>
    </w:pPr>
  </w:style>
  <w:style w:type="character" w:customStyle="1" w:styleId="Nagwek2Znak">
    <w:name w:val="Nagłówek 2 Znak"/>
    <w:basedOn w:val="Domylnaczcionkaakapitu"/>
    <w:link w:val="Nagwek2"/>
    <w:uiPriority w:val="9"/>
    <w:rsid w:val="00CD072A"/>
    <w:rPr>
      <w:rFonts w:ascii="Calibri Light" w:eastAsia="Times New Roman" w:hAnsi="Calibri Light" w:cs="Calibri Light"/>
      <w:b/>
      <w:i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2190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Marta Pietrzak</cp:lastModifiedBy>
  <cp:revision>3</cp:revision>
  <dcterms:created xsi:type="dcterms:W3CDTF">2024-04-18T11:44:00Z</dcterms:created>
  <dcterms:modified xsi:type="dcterms:W3CDTF">2024-04-24T11:28:00Z</dcterms:modified>
</cp:coreProperties>
</file>